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A87" w:rsidRPr="00D85802" w:rsidRDefault="004E0928" w:rsidP="002D1181">
      <w:pPr>
        <w:pStyle w:val="Citationintense"/>
      </w:pPr>
      <w:r w:rsidRPr="004E0928">
        <w:t>Astrid Chantal</w:t>
      </w:r>
    </w:p>
    <w:p w:rsidR="00924EF2" w:rsidRDefault="00935216" w:rsidP="00924EF2">
      <w:pPr>
        <w:jc w:val="both"/>
        <w:rPr>
          <w:noProof/>
          <w:lang w:eastAsia="fr-FR"/>
        </w:rPr>
      </w:pPr>
      <w:r w:rsidRPr="00924EF2">
        <w:rPr>
          <w:b/>
          <w:noProof/>
          <w:lang w:eastAsia="fr-FR"/>
        </w:rPr>
        <w:drawing>
          <wp:anchor distT="0" distB="0" distL="114300" distR="114300" simplePos="0" relativeHeight="251658240" behindDoc="0" locked="0" layoutInCell="1" allowOverlap="1">
            <wp:simplePos x="0" y="0"/>
            <wp:positionH relativeFrom="column">
              <wp:posOffset>-1298</wp:posOffset>
            </wp:positionH>
            <wp:positionV relativeFrom="paragraph">
              <wp:posOffset>-2899</wp:posOffset>
            </wp:positionV>
            <wp:extent cx="1698171" cy="2146041"/>
            <wp:effectExtent l="0" t="0" r="0" b="6985"/>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strid.tiff"/>
                    <pic:cNvPicPr/>
                  </pic:nvPicPr>
                  <pic:blipFill>
                    <a:blip r:embed="rId5">
                      <a:extLst>
                        <a:ext uri="{28A0092B-C50C-407E-A947-70E740481C1C}">
                          <a14:useLocalDpi xmlns:a14="http://schemas.microsoft.com/office/drawing/2010/main" val="0"/>
                        </a:ext>
                      </a:extLst>
                    </a:blip>
                    <a:stretch>
                      <a:fillRect/>
                    </a:stretch>
                  </pic:blipFill>
                  <pic:spPr>
                    <a:xfrm>
                      <a:off x="0" y="0"/>
                      <a:ext cx="1698171" cy="2146041"/>
                    </a:xfrm>
                    <a:prstGeom prst="rect">
                      <a:avLst/>
                    </a:prstGeom>
                  </pic:spPr>
                </pic:pic>
              </a:graphicData>
            </a:graphic>
            <wp14:sizeRelH relativeFrom="page">
              <wp14:pctWidth>0</wp14:pctWidth>
            </wp14:sizeRelH>
            <wp14:sizeRelV relativeFrom="page">
              <wp14:pctHeight>0</wp14:pctHeight>
            </wp14:sizeRelV>
          </wp:anchor>
        </w:drawing>
      </w:r>
      <w:r w:rsidR="00B2313E" w:rsidRPr="00924EF2">
        <w:rPr>
          <w:b/>
        </w:rPr>
        <w:t xml:space="preserve"> </w:t>
      </w:r>
      <w:r w:rsidR="00333363" w:rsidRPr="00924EF2">
        <w:rPr>
          <w:b/>
          <w:noProof/>
          <w:lang w:eastAsia="fr-FR"/>
        </w:rPr>
        <w:t>Astrid Chantal</w:t>
      </w:r>
      <w:r w:rsidR="00333363">
        <w:rPr>
          <w:noProof/>
          <w:lang w:eastAsia="fr-FR"/>
        </w:rPr>
        <w:t>, professeur invité en langues (membre), 36 ans</w:t>
      </w:r>
      <w:r w:rsidR="00924EF2">
        <w:rPr>
          <w:noProof/>
          <w:lang w:eastAsia="fr-FR"/>
        </w:rPr>
        <w:t>.</w:t>
      </w:r>
    </w:p>
    <w:p w:rsidR="00924EF2" w:rsidRDefault="00333363" w:rsidP="00924EF2">
      <w:pPr>
        <w:jc w:val="both"/>
        <w:rPr>
          <w:noProof/>
          <w:lang w:eastAsia="fr-FR"/>
        </w:rPr>
      </w:pPr>
      <w:r>
        <w:rPr>
          <w:noProof/>
          <w:lang w:eastAsia="fr-FR"/>
        </w:rPr>
        <w:t xml:space="preserve">Le professeur Chantal vient de Paris, et se trouve à </w:t>
      </w:r>
      <w:r w:rsidR="00295F23">
        <w:rPr>
          <w:b/>
          <w:noProof/>
          <w:lang w:eastAsia="fr-FR"/>
        </w:rPr>
        <w:t>Cambridge</w:t>
      </w:r>
      <w:r>
        <w:rPr>
          <w:noProof/>
          <w:lang w:eastAsia="fr-FR"/>
        </w:rPr>
        <w:t xml:space="preserve"> pour une durée de deux ans, occupant une chaire de professeur invité.</w:t>
      </w:r>
      <w:r w:rsidR="00924EF2">
        <w:rPr>
          <w:noProof/>
          <w:lang w:eastAsia="fr-FR"/>
        </w:rPr>
        <w:t xml:space="preserve"> </w:t>
      </w:r>
      <w:r>
        <w:rPr>
          <w:noProof/>
          <w:lang w:eastAsia="fr-FR"/>
        </w:rPr>
        <w:t>Son champ d’expertise est lié aux langue</w:t>
      </w:r>
      <w:bookmarkStart w:id="0" w:name="_GoBack"/>
      <w:bookmarkEnd w:id="0"/>
      <w:r>
        <w:rPr>
          <w:noProof/>
          <w:lang w:eastAsia="fr-FR"/>
        </w:rPr>
        <w:t>s (anciennes et modernes), et elle s’est ainsi avérée extrêmement utile à la société en l’aidant à déchiffrer de nombreux tomes et en interrogeant des personnes dont la maîtrise de la langue anglaise était soit limitée, soit inexistante. Passionnée par la résolution de crimes et l’élucidation de mystères, elle a, de temps en temps, aidé la police à Paris, ce</w:t>
      </w:r>
      <w:r w:rsidR="00924EF2">
        <w:rPr>
          <w:noProof/>
          <w:lang w:eastAsia="fr-FR"/>
        </w:rPr>
        <w:t xml:space="preserve"> </w:t>
      </w:r>
      <w:r>
        <w:rPr>
          <w:noProof/>
          <w:lang w:eastAsia="fr-FR"/>
        </w:rPr>
        <w:t xml:space="preserve">qui a été porté à l’attention du </w:t>
      </w:r>
      <w:r w:rsidRPr="00924EF2">
        <w:rPr>
          <w:b/>
          <w:noProof/>
          <w:lang w:eastAsia="fr-FR"/>
        </w:rPr>
        <w:t>professeur Avebury</w:t>
      </w:r>
      <w:r>
        <w:rPr>
          <w:noProof/>
          <w:lang w:eastAsia="fr-FR"/>
        </w:rPr>
        <w:t>.</w:t>
      </w:r>
    </w:p>
    <w:p w:rsidR="00924EF2" w:rsidRPr="00924EF2" w:rsidRDefault="00333363" w:rsidP="00924EF2">
      <w:pPr>
        <w:jc w:val="both"/>
        <w:rPr>
          <w:b/>
          <w:noProof/>
          <w:lang w:eastAsia="fr-FR"/>
        </w:rPr>
      </w:pPr>
      <w:r w:rsidRPr="00924EF2">
        <w:rPr>
          <w:b/>
          <w:noProof/>
          <w:lang w:eastAsia="fr-FR"/>
        </w:rPr>
        <w:t>Chance : 45</w:t>
      </w:r>
    </w:p>
    <w:p w:rsidR="00924EF2" w:rsidRDefault="00333363" w:rsidP="00924EF2">
      <w:pPr>
        <w:jc w:val="both"/>
        <w:rPr>
          <w:noProof/>
          <w:lang w:eastAsia="fr-FR"/>
        </w:rPr>
      </w:pPr>
      <w:r w:rsidRPr="00924EF2">
        <w:rPr>
          <w:b/>
          <w:noProof/>
          <w:lang w:eastAsia="fr-FR"/>
        </w:rPr>
        <w:t>Description :</w:t>
      </w:r>
      <w:r>
        <w:rPr>
          <w:noProof/>
          <w:lang w:eastAsia="fr-FR"/>
        </w:rPr>
        <w:t xml:space="preserve"> des cheveux noirs style Louise Brooks, un mascara et un rouge à lèvres rubis chargés.</w:t>
      </w:r>
    </w:p>
    <w:p w:rsidR="00924EF2" w:rsidRDefault="00333363" w:rsidP="00924EF2">
      <w:pPr>
        <w:jc w:val="both"/>
        <w:rPr>
          <w:noProof/>
          <w:lang w:eastAsia="fr-FR"/>
        </w:rPr>
      </w:pPr>
      <w:r w:rsidRPr="00924EF2">
        <w:rPr>
          <w:b/>
          <w:noProof/>
          <w:lang w:eastAsia="fr-FR"/>
        </w:rPr>
        <w:t>Idéologie et croyances :</w:t>
      </w:r>
      <w:r>
        <w:rPr>
          <w:noProof/>
          <w:lang w:eastAsia="fr-FR"/>
        </w:rPr>
        <w:t xml:space="preserve"> les forces obscures oeuvrent au milieu de nous ; nous devons lutter pour les découvrir.</w:t>
      </w:r>
    </w:p>
    <w:p w:rsidR="00924EF2" w:rsidRDefault="00333363" w:rsidP="00924EF2">
      <w:pPr>
        <w:jc w:val="both"/>
        <w:rPr>
          <w:noProof/>
          <w:lang w:eastAsia="fr-FR"/>
        </w:rPr>
      </w:pPr>
      <w:r w:rsidRPr="00924EF2">
        <w:rPr>
          <w:b/>
          <w:noProof/>
          <w:lang w:eastAsia="fr-FR"/>
        </w:rPr>
        <w:t>Lieux significatifs :</w:t>
      </w:r>
      <w:r>
        <w:rPr>
          <w:noProof/>
          <w:lang w:eastAsia="fr-FR"/>
        </w:rPr>
        <w:t xml:space="preserve"> Paris… bien sûr !</w:t>
      </w:r>
    </w:p>
    <w:p w:rsidR="00333363" w:rsidRDefault="00333363" w:rsidP="00924EF2">
      <w:pPr>
        <w:jc w:val="both"/>
        <w:rPr>
          <w:noProof/>
          <w:lang w:eastAsia="fr-FR"/>
        </w:rPr>
      </w:pPr>
      <w:r w:rsidRPr="00924EF2">
        <w:rPr>
          <w:b/>
          <w:noProof/>
          <w:lang w:eastAsia="fr-FR"/>
        </w:rPr>
        <w:t>Traits :</w:t>
      </w:r>
      <w:r>
        <w:rPr>
          <w:noProof/>
          <w:lang w:eastAsia="fr-FR"/>
        </w:rPr>
        <w:t xml:space="preserve"> je suis la plus heureuse des femmes avec un verre à la main et un bel homme àmon bras.</w:t>
      </w:r>
    </w:p>
    <w:p w:rsidR="0013756A" w:rsidRDefault="0013756A" w:rsidP="00924EF2">
      <w:pPr>
        <w:jc w:val="both"/>
      </w:pPr>
    </w:p>
    <w:p w:rsidR="0013756A" w:rsidRDefault="0013756A" w:rsidP="00924EF2">
      <w:pPr>
        <w:pStyle w:val="Titre2"/>
        <w:jc w:val="both"/>
      </w:pPr>
      <w:r>
        <w:t>La Société pour l’Exploration de l’Inexpliqué</w:t>
      </w:r>
    </w:p>
    <w:p w:rsidR="0013756A" w:rsidRDefault="0013756A" w:rsidP="00924EF2">
      <w:pPr>
        <w:jc w:val="both"/>
      </w:pPr>
      <w:r w:rsidRPr="00295F23">
        <w:rPr>
          <w:b/>
        </w:rPr>
        <w:t>La Société pour l’Exploration de l’Inexpliqué</w:t>
      </w:r>
      <w:r>
        <w:t xml:space="preserve"> est un groupe informel basé à </w:t>
      </w:r>
      <w:r w:rsidRPr="00295F23">
        <w:rPr>
          <w:b/>
        </w:rPr>
        <w:t>l’Université de Cambridge</w:t>
      </w:r>
      <w:r>
        <w:t>.</w:t>
      </w:r>
      <w:r w:rsidR="00295F23">
        <w:t xml:space="preserve"> </w:t>
      </w:r>
      <w:r>
        <w:t>Elle a été fondée en 1889 par un petit groupe de professeurs partageant le même intérêt pour les phénomènes inexpliqués. Depuis ce temps, le groupe a poursuivi sa route, quelques membres fondateurs ayant pris leur retraite et de nouvelles recrues ayant été invitées à le rejoindre. La société a acquis une certaine notoriété grâce à l’aide qu’elle a apportée dans quelques enquêtes policières</w:t>
      </w:r>
      <w:r w:rsidR="00021A0A">
        <w:t xml:space="preserve"> ayant attiré l’attention de la </w:t>
      </w:r>
      <w:r>
        <w:t>presse locale. Les autorités font régulièrement appel au savoir et à la sagesse de</w:t>
      </w:r>
      <w:r w:rsidR="00021A0A">
        <w:t xml:space="preserve"> </w:t>
      </w:r>
      <w:r>
        <w:t>la société, ainsi que d’autres personnes ayant besoin d’aide dans toutes sortes</w:t>
      </w:r>
      <w:r w:rsidR="00021A0A">
        <w:t xml:space="preserve"> </w:t>
      </w:r>
      <w:r>
        <w:t>de mystères étranges.</w:t>
      </w:r>
    </w:p>
    <w:p w:rsidR="0013756A" w:rsidRDefault="0013756A" w:rsidP="00924EF2">
      <w:pPr>
        <w:jc w:val="both"/>
      </w:pPr>
      <w:r>
        <w:t>De nos jours, la société tient ses réunions une fois par mois dans la salle de lecture de la réserve de la bibliothèque, au cours desquelles on expose des récits et on conjecture sur des mystères.</w:t>
      </w:r>
    </w:p>
    <w:p w:rsidR="0013756A" w:rsidRDefault="0013756A" w:rsidP="00924EF2">
      <w:pPr>
        <w:jc w:val="both"/>
      </w:pPr>
      <w:r>
        <w:t>Lorsqu’un cas intéressant est présenté, la société choisit les investigateurs les plus appropriés parmi ses membres pour lutter contre lui.</w:t>
      </w:r>
    </w:p>
    <w:p w:rsidR="00295F23" w:rsidRDefault="00295F23">
      <w:r>
        <w:br w:type="page"/>
      </w:r>
    </w:p>
    <w:p w:rsidR="004B64FA" w:rsidRDefault="004B64FA" w:rsidP="004B64FA">
      <w:pPr>
        <w:pStyle w:val="Titre2"/>
      </w:pPr>
      <w:r>
        <w:lastRenderedPageBreak/>
        <w:t xml:space="preserve">Vacances au Sanatorium </w:t>
      </w:r>
    </w:p>
    <w:p w:rsidR="0013756A" w:rsidRPr="004B64FA" w:rsidRDefault="004B64FA" w:rsidP="00924EF2">
      <w:pPr>
        <w:jc w:val="both"/>
      </w:pPr>
      <w:r>
        <w:t>Cet</w:t>
      </w:r>
      <w:r w:rsidR="0055777A">
        <w:t xml:space="preserve"> été</w:t>
      </w:r>
      <w:r w:rsidR="0013756A">
        <w:t xml:space="preserve">, </w:t>
      </w:r>
      <w:r w:rsidRPr="004B64FA">
        <w:rPr>
          <w:b/>
        </w:rPr>
        <w:t>Simon Winter</w:t>
      </w:r>
      <w:r w:rsidR="0013756A">
        <w:t xml:space="preserve"> a organisé un séjour de quelques jours sur l'île, au sud-ouest de l'Angleterre. Le </w:t>
      </w:r>
      <w:r w:rsidR="0013756A" w:rsidRPr="008B7DE7">
        <w:rPr>
          <w:b/>
        </w:rPr>
        <w:t xml:space="preserve">Dr </w:t>
      </w:r>
      <w:r w:rsidR="008B7DE7" w:rsidRPr="008B7DE7">
        <w:rPr>
          <w:b/>
        </w:rPr>
        <w:t xml:space="preserve">Aldous </w:t>
      </w:r>
      <w:proofErr w:type="spellStart"/>
      <w:r w:rsidR="0013756A" w:rsidRPr="008B7DE7">
        <w:rPr>
          <w:b/>
        </w:rPr>
        <w:t>Brewer</w:t>
      </w:r>
      <w:proofErr w:type="spellEnd"/>
      <w:r w:rsidR="0013756A">
        <w:t xml:space="preserve">, </w:t>
      </w:r>
      <w:r>
        <w:t xml:space="preserve">un </w:t>
      </w:r>
      <w:r w:rsidR="0013756A">
        <w:t xml:space="preserve">ami à lui, y mène des études expérimentales sur une sorte de subconscient collectif à l’origine de tous les mythes. </w:t>
      </w:r>
      <w:r>
        <w:t>Mais c</w:t>
      </w:r>
      <w:r w:rsidR="0013756A">
        <w:t>ette théor</w:t>
      </w:r>
      <w:r>
        <w:t>i</w:t>
      </w:r>
      <w:r w:rsidR="0013756A">
        <w:t xml:space="preserve">e est loin de faire l'unanimité ! </w:t>
      </w:r>
      <w:r>
        <w:t>(</w:t>
      </w:r>
      <w:r w:rsidRPr="008B7DE7">
        <w:t>voir</w:t>
      </w:r>
      <w:r w:rsidR="008B7DE7" w:rsidRPr="008B7DE7">
        <w:t xml:space="preserve"> ci-dessous</w:t>
      </w:r>
      <w:r w:rsidRPr="004B64FA">
        <w:rPr>
          <w:b/>
        </w:rPr>
        <w:t xml:space="preserve"> l’article</w:t>
      </w:r>
      <w:r>
        <w:t xml:space="preserve"> du </w:t>
      </w:r>
      <w:r w:rsidRPr="004B64FA">
        <w:rPr>
          <w:i/>
        </w:rPr>
        <w:t xml:space="preserve">Journal of American </w:t>
      </w:r>
      <w:proofErr w:type="spellStart"/>
      <w:r w:rsidRPr="004B64FA">
        <w:rPr>
          <w:i/>
        </w:rPr>
        <w:t>Psychological</w:t>
      </w:r>
      <w:proofErr w:type="spellEnd"/>
      <w:r w:rsidRPr="004B64FA">
        <w:rPr>
          <w:i/>
        </w:rPr>
        <w:t xml:space="preserve"> Society</w:t>
      </w:r>
      <w:r>
        <w:t>)</w:t>
      </w:r>
      <w:r w:rsidR="008B7DE7">
        <w:t>.</w:t>
      </w:r>
    </w:p>
    <w:p w:rsidR="0013756A" w:rsidRDefault="0013756A" w:rsidP="00924EF2">
      <w:pPr>
        <w:jc w:val="both"/>
      </w:pPr>
      <w:r>
        <w:t xml:space="preserve">C'est cette raison qui a motivé </w:t>
      </w:r>
      <w:r w:rsidR="004B64FA">
        <w:t>v</w:t>
      </w:r>
      <w:r>
        <w:t>otre séjour</w:t>
      </w:r>
      <w:r w:rsidR="004B64FA">
        <w:t xml:space="preserve"> sur l’île</w:t>
      </w:r>
      <w:r>
        <w:t xml:space="preserve"> : un tel spécialiste</w:t>
      </w:r>
      <w:r w:rsidR="004B64FA">
        <w:t>,</w:t>
      </w:r>
      <w:r>
        <w:t xml:space="preserve"> qui ne s'embarrasse pas des </w:t>
      </w:r>
      <w:r w:rsidR="004B64FA">
        <w:t>préjugés</w:t>
      </w:r>
      <w:r>
        <w:t xml:space="preserve"> de ses pairs</w:t>
      </w:r>
      <w:r w:rsidR="004B64FA">
        <w:t>,</w:t>
      </w:r>
      <w:r>
        <w:t xml:space="preserve"> </w:t>
      </w:r>
      <w:r w:rsidR="004B64FA">
        <w:t>vous</w:t>
      </w:r>
      <w:r>
        <w:t xml:space="preserve"> garantir</w:t>
      </w:r>
      <w:r w:rsidR="004B64FA">
        <w:t>a certainement</w:t>
      </w:r>
      <w:r>
        <w:t xml:space="preserve"> de tardives et passionnantes discussions</w:t>
      </w:r>
      <w:r w:rsidR="005D1BD6">
        <w:t xml:space="preserve"> sur des phénomènes mystérieux</w:t>
      </w:r>
      <w:r w:rsidR="008B7DE7">
        <w:t>.</w:t>
      </w:r>
    </w:p>
    <w:p w:rsidR="008B7DE7" w:rsidRDefault="008B7DE7" w:rsidP="00924EF2">
      <w:pPr>
        <w:jc w:val="both"/>
      </w:pPr>
      <w:r>
        <w:t>A cela, l’occasion d’un séjour pittoresque tous frais payés, c’est une occasion à ne pas manquer !</w:t>
      </w:r>
    </w:p>
    <w:p w:rsidR="0013756A" w:rsidRDefault="0013756A" w:rsidP="00924EF2">
      <w:pPr>
        <w:jc w:val="both"/>
      </w:pPr>
    </w:p>
    <w:p w:rsidR="008B7DE7" w:rsidRDefault="008B7DE7" w:rsidP="00924EF2">
      <w:pPr>
        <w:jc w:val="both"/>
      </w:pPr>
      <w:r w:rsidRPr="008B7DE7">
        <w:rPr>
          <w:b/>
        </w:rPr>
        <w:t xml:space="preserve">Article du </w:t>
      </w:r>
      <w:r w:rsidRPr="008B7DE7">
        <w:rPr>
          <w:b/>
          <w:i/>
        </w:rPr>
        <w:t xml:space="preserve">Journal of American </w:t>
      </w:r>
      <w:proofErr w:type="spellStart"/>
      <w:r w:rsidRPr="008B7DE7">
        <w:rPr>
          <w:b/>
          <w:i/>
        </w:rPr>
        <w:t>Psychological</w:t>
      </w:r>
      <w:proofErr w:type="spellEnd"/>
      <w:r w:rsidRPr="008B7DE7">
        <w:rPr>
          <w:b/>
          <w:i/>
        </w:rPr>
        <w:t xml:space="preserve"> Society</w:t>
      </w:r>
      <w:r>
        <w:t xml:space="preserve">, par le Dr Aldous </w:t>
      </w:r>
      <w:proofErr w:type="spellStart"/>
      <w:r>
        <w:t>Brewer</w:t>
      </w:r>
      <w:proofErr w:type="spellEnd"/>
      <w:r>
        <w:t>.</w:t>
      </w:r>
    </w:p>
    <w:p w:rsidR="008B7DE7" w:rsidRPr="008B7DE7" w:rsidRDefault="008B7DE7" w:rsidP="008B7DE7">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Si nous acceptons pendant un instant la théorie selon laquelle le subconscient collectif est l’origine de tous les mythes, il faut se demander dans le même temps s’il ne serait pas possible de capter consciemment cette source. Des expériences d’hypnose, combinées parfois avec la prise de drogues nouvelles et à doses plus fortes, ont permis de mettre au jour quelques preuves qui étayent cette théorie. La personne test A ne réagissait à aucune méthode de traitement, alors qu’avec la personne test B, les résultats obtenus étaient étonnants. Chez cette personne, il a été́ possible de découvrir un savoir impressionnant dans des domaines insoupçonnés. En outre, on a pu constater petit à petit, au fur et </w:t>
      </w:r>
      <w:proofErr w:type="spellStart"/>
      <w:r w:rsidRPr="008B7DE7">
        <w:rPr>
          <w:sz w:val="20"/>
        </w:rPr>
        <w:t>a</w:t>
      </w:r>
      <w:proofErr w:type="spellEnd"/>
      <w:r w:rsidRPr="008B7DE7">
        <w:rPr>
          <w:sz w:val="20"/>
        </w:rPr>
        <w:t>̀ mesure des séances, la transformation de sa personnalité́. Les quelques occasions durant lesquelles j’ai été́ confronté à cette personnalité́, une langue archaïque était utilisée. Cette personnalité́ était très dominante et laisse des questions ouvertes quant aux phénomènes expliques au Moyen-âge par la « possession » ou aux cultures vaudou contemporaines dans les Caraïbes. Bien que la personne test C ne présente pas un intérêt aussi prononcé que la personne test B en termes de recherche d’archétypes, elle apporta des points de vue nouveaux. Différentes personnalités se manifestèrent, dont une qui prétendait avoir vécu au temps des pharaons en Egypte. Etonnamment, cette personne test disposait de connaissances approfondies concernant l’histoire de cette civilisation disparue depuis fort longtemps (néanmoins, des recherches ultérieures montrèrent que les informations provenaient en partie de son imagination débordante).</w:t>
      </w:r>
    </w:p>
    <w:p w:rsidR="008B7DE7" w:rsidRPr="008B7DE7" w:rsidRDefault="008B7DE7" w:rsidP="008B7DE7">
      <w:pPr>
        <w:pBdr>
          <w:top w:val="single" w:sz="4" w:space="1" w:color="auto"/>
          <w:left w:val="single" w:sz="4" w:space="4" w:color="auto"/>
          <w:bottom w:val="single" w:sz="4" w:space="1" w:color="auto"/>
          <w:right w:val="single" w:sz="4" w:space="4" w:color="auto"/>
        </w:pBdr>
        <w:jc w:val="both"/>
        <w:rPr>
          <w:sz w:val="20"/>
        </w:rPr>
      </w:pPr>
      <w:r w:rsidRPr="008B7DE7">
        <w:rPr>
          <w:sz w:val="20"/>
        </w:rPr>
        <w:t xml:space="preserve">En résumé, les trois personnes tests ont mentionné́ des motifs de bases mythiques, mais certaines déclarations se révèlent difficiles </w:t>
      </w:r>
      <w:proofErr w:type="spellStart"/>
      <w:r w:rsidRPr="008B7DE7">
        <w:rPr>
          <w:sz w:val="20"/>
        </w:rPr>
        <w:t>a</w:t>
      </w:r>
      <w:proofErr w:type="spellEnd"/>
      <w:r w:rsidRPr="008B7DE7">
        <w:rPr>
          <w:sz w:val="20"/>
        </w:rPr>
        <w:t xml:space="preserve">̀ </w:t>
      </w:r>
      <w:proofErr w:type="gramStart"/>
      <w:r w:rsidRPr="008B7DE7">
        <w:rPr>
          <w:sz w:val="20"/>
        </w:rPr>
        <w:t>décrypter</w:t>
      </w:r>
      <w:proofErr w:type="gramEnd"/>
      <w:r w:rsidRPr="008B7DE7">
        <w:rPr>
          <w:sz w:val="20"/>
        </w:rPr>
        <w:t>.</w:t>
      </w:r>
    </w:p>
    <w:p w:rsidR="0013756A" w:rsidRDefault="0013756A" w:rsidP="00924EF2">
      <w:pPr>
        <w:jc w:val="both"/>
      </w:pPr>
    </w:p>
    <w:p w:rsidR="0013756A" w:rsidRDefault="0013756A" w:rsidP="00924EF2">
      <w:pPr>
        <w:pStyle w:val="Titre2"/>
        <w:jc w:val="both"/>
      </w:pPr>
      <w:r>
        <w:t>Les membres de la société</w:t>
      </w:r>
    </w:p>
    <w:p w:rsidR="00AD621F" w:rsidRPr="00AD621F" w:rsidRDefault="00AD621F" w:rsidP="00924EF2">
      <w:pPr>
        <w:jc w:val="both"/>
      </w:pPr>
    </w:p>
    <w:p w:rsidR="0013756A" w:rsidRDefault="00FE7DC1" w:rsidP="00924EF2">
      <w:pPr>
        <w:pStyle w:val="Paragraphedeliste"/>
        <w:numPr>
          <w:ilvl w:val="0"/>
          <w:numId w:val="1"/>
        </w:numPr>
        <w:jc w:val="both"/>
      </w:pPr>
      <w:r>
        <w:t xml:space="preserve">« </w:t>
      </w:r>
      <w:proofErr w:type="spellStart"/>
      <w:r>
        <w:t>Chancey</w:t>
      </w:r>
      <w:proofErr w:type="spellEnd"/>
      <w:r>
        <w:t xml:space="preserve"> » Sam Marsh</w:t>
      </w:r>
    </w:p>
    <w:p w:rsidR="00FE7DC1" w:rsidRDefault="00AD621F" w:rsidP="00924EF2">
      <w:pPr>
        <w:pStyle w:val="Paragraphedeliste"/>
        <w:numPr>
          <w:ilvl w:val="0"/>
          <w:numId w:val="1"/>
        </w:numPr>
        <w:jc w:val="both"/>
      </w:pPr>
      <w:proofErr w:type="spellStart"/>
      <w:r w:rsidRPr="00AD621F">
        <w:t>Wentworth</w:t>
      </w:r>
      <w:proofErr w:type="spellEnd"/>
      <w:r w:rsidRPr="00AD621F">
        <w:t xml:space="preserve"> </w:t>
      </w:r>
      <w:proofErr w:type="spellStart"/>
      <w:r w:rsidRPr="00AD621F">
        <w:t>Avebury</w:t>
      </w:r>
      <w:proofErr w:type="spellEnd"/>
    </w:p>
    <w:p w:rsidR="00AD621F" w:rsidRDefault="00AD621F" w:rsidP="00924EF2">
      <w:pPr>
        <w:pStyle w:val="Paragraphedeliste"/>
        <w:numPr>
          <w:ilvl w:val="0"/>
          <w:numId w:val="1"/>
        </w:numPr>
        <w:jc w:val="both"/>
      </w:pPr>
      <w:r w:rsidRPr="00AD621F">
        <w:t>Simon Winter, docteur en médecine</w:t>
      </w:r>
    </w:p>
    <w:p w:rsidR="00FE7DC1" w:rsidRDefault="00AD621F" w:rsidP="00924EF2">
      <w:pPr>
        <w:pStyle w:val="Paragraphedeliste"/>
        <w:numPr>
          <w:ilvl w:val="0"/>
          <w:numId w:val="1"/>
        </w:numPr>
        <w:jc w:val="both"/>
      </w:pPr>
      <w:r w:rsidRPr="00AD621F">
        <w:t>Victoria Knight, bibliothécaire,</w:t>
      </w:r>
    </w:p>
    <w:p w:rsidR="00AD621F" w:rsidRDefault="00AD621F" w:rsidP="00924EF2">
      <w:pPr>
        <w:pStyle w:val="Paragraphedeliste"/>
        <w:numPr>
          <w:ilvl w:val="0"/>
          <w:numId w:val="1"/>
        </w:numPr>
        <w:jc w:val="both"/>
      </w:pPr>
      <w:proofErr w:type="spellStart"/>
      <w:r w:rsidRPr="00AD621F">
        <w:t>Franklyn</w:t>
      </w:r>
      <w:proofErr w:type="spellEnd"/>
      <w:r w:rsidRPr="00AD621F">
        <w:t xml:space="preserve"> Dakota, étudiant de</w:t>
      </w:r>
      <w:r>
        <w:t xml:space="preserve"> </w:t>
      </w:r>
      <w:r w:rsidRPr="00AD621F">
        <w:t>mathématiques en premier cycle</w:t>
      </w:r>
    </w:p>
    <w:p w:rsidR="00AD621F" w:rsidRDefault="00AD621F" w:rsidP="00924EF2">
      <w:pPr>
        <w:pStyle w:val="Paragraphedeliste"/>
        <w:numPr>
          <w:ilvl w:val="0"/>
          <w:numId w:val="1"/>
        </w:numPr>
        <w:jc w:val="both"/>
      </w:pPr>
      <w:r w:rsidRPr="00AD621F">
        <w:t>Astrid Chantal, professeur invité en langues</w:t>
      </w:r>
    </w:p>
    <w:p w:rsidR="00AD621F" w:rsidRDefault="00AD621F" w:rsidP="00924EF2">
      <w:pPr>
        <w:pStyle w:val="Paragraphedeliste"/>
        <w:numPr>
          <w:ilvl w:val="0"/>
          <w:numId w:val="1"/>
        </w:numPr>
        <w:jc w:val="both"/>
      </w:pPr>
      <w:proofErr w:type="spellStart"/>
      <w:r>
        <w:t>Reggie</w:t>
      </w:r>
      <w:proofErr w:type="spellEnd"/>
      <w:r>
        <w:t xml:space="preserve"> </w:t>
      </w:r>
      <w:proofErr w:type="spellStart"/>
      <w:r>
        <w:t>Wyness</w:t>
      </w:r>
      <w:proofErr w:type="spellEnd"/>
    </w:p>
    <w:p w:rsidR="00AD621F" w:rsidRDefault="00AD621F" w:rsidP="00924EF2">
      <w:pPr>
        <w:jc w:val="both"/>
      </w:pPr>
    </w:p>
    <w:p w:rsidR="00FE7DC1" w:rsidRDefault="00FE7DC1" w:rsidP="00924EF2">
      <w:pPr>
        <w:jc w:val="both"/>
      </w:pPr>
    </w:p>
    <w:p w:rsidR="00FE7DC1" w:rsidRDefault="00FE7DC1" w:rsidP="00924EF2">
      <w:pPr>
        <w:jc w:val="both"/>
      </w:pPr>
    </w:p>
    <w:p w:rsidR="00FE7DC1" w:rsidRDefault="00FE7DC1" w:rsidP="00924EF2">
      <w:pPr>
        <w:jc w:val="both"/>
      </w:pPr>
    </w:p>
    <w:sectPr w:rsidR="00FE7D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83FBE"/>
    <w:multiLevelType w:val="hybridMultilevel"/>
    <w:tmpl w:val="1B6673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6A"/>
    <w:rsid w:val="00021A0A"/>
    <w:rsid w:val="0013756A"/>
    <w:rsid w:val="0019249F"/>
    <w:rsid w:val="00295F23"/>
    <w:rsid w:val="002D1181"/>
    <w:rsid w:val="00333363"/>
    <w:rsid w:val="003A2631"/>
    <w:rsid w:val="004B64FA"/>
    <w:rsid w:val="004E0928"/>
    <w:rsid w:val="0055777A"/>
    <w:rsid w:val="005D1BD6"/>
    <w:rsid w:val="005F0956"/>
    <w:rsid w:val="0071583D"/>
    <w:rsid w:val="00782B40"/>
    <w:rsid w:val="008B7DE7"/>
    <w:rsid w:val="008D4E1C"/>
    <w:rsid w:val="00924EF2"/>
    <w:rsid w:val="00935216"/>
    <w:rsid w:val="00AD5BC4"/>
    <w:rsid w:val="00AD621F"/>
    <w:rsid w:val="00B2313E"/>
    <w:rsid w:val="00B8717B"/>
    <w:rsid w:val="00B871FD"/>
    <w:rsid w:val="00C806BE"/>
    <w:rsid w:val="00D85802"/>
    <w:rsid w:val="00FB26EF"/>
    <w:rsid w:val="00FE7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DF895-9A9A-42B5-AB8B-BB977FA8B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375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75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756A"/>
    <w:rPr>
      <w:rFonts w:asciiTheme="majorHAnsi" w:eastAsiaTheme="majorEastAsia" w:hAnsiTheme="majorHAnsi" w:cstheme="majorBidi"/>
      <w:color w:val="2E74B5" w:themeColor="accent1" w:themeShade="BF"/>
      <w:sz w:val="32"/>
      <w:szCs w:val="32"/>
    </w:rPr>
  </w:style>
  <w:style w:type="paragraph" w:styleId="Sansinterligne">
    <w:name w:val="No Spacing"/>
    <w:uiPriority w:val="1"/>
    <w:qFormat/>
    <w:rsid w:val="0013756A"/>
    <w:pPr>
      <w:spacing w:after="0" w:line="240" w:lineRule="auto"/>
    </w:pPr>
  </w:style>
  <w:style w:type="paragraph" w:styleId="Titre">
    <w:name w:val="Title"/>
    <w:basedOn w:val="Normal"/>
    <w:next w:val="Normal"/>
    <w:link w:val="TitreCar"/>
    <w:uiPriority w:val="10"/>
    <w:qFormat/>
    <w:rsid w:val="001375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3756A"/>
    <w:rPr>
      <w:rFonts w:asciiTheme="majorHAnsi" w:eastAsiaTheme="majorEastAsia" w:hAnsiTheme="majorHAnsi" w:cstheme="majorBidi"/>
      <w:spacing w:val="-10"/>
      <w:kern w:val="28"/>
      <w:sz w:val="56"/>
      <w:szCs w:val="56"/>
    </w:rPr>
  </w:style>
  <w:style w:type="paragraph" w:styleId="Citationintense">
    <w:name w:val="Intense Quote"/>
    <w:basedOn w:val="Normal"/>
    <w:next w:val="Normal"/>
    <w:link w:val="CitationintenseCar"/>
    <w:uiPriority w:val="30"/>
    <w:qFormat/>
    <w:rsid w:val="001375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13756A"/>
    <w:rPr>
      <w:i/>
      <w:iCs/>
      <w:color w:val="5B9BD5" w:themeColor="accent1"/>
    </w:rPr>
  </w:style>
  <w:style w:type="character" w:customStyle="1" w:styleId="Titre2Car">
    <w:name w:val="Titre 2 Car"/>
    <w:basedOn w:val="Policepardfaut"/>
    <w:link w:val="Titre2"/>
    <w:uiPriority w:val="9"/>
    <w:rsid w:val="0013756A"/>
    <w:rPr>
      <w:rFonts w:asciiTheme="majorHAnsi" w:eastAsiaTheme="majorEastAsia" w:hAnsiTheme="majorHAnsi" w:cstheme="majorBidi"/>
      <w:color w:val="2E74B5" w:themeColor="accent1" w:themeShade="BF"/>
      <w:sz w:val="26"/>
      <w:szCs w:val="26"/>
    </w:rPr>
  </w:style>
  <w:style w:type="paragraph" w:styleId="Paragraphedeliste">
    <w:name w:val="List Paragraph"/>
    <w:basedOn w:val="Normal"/>
    <w:uiPriority w:val="34"/>
    <w:qFormat/>
    <w:rsid w:val="00AD6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766</Words>
  <Characters>4214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TAUZIN</dc:creator>
  <cp:keywords/>
  <dc:description/>
  <cp:lastModifiedBy>Nicolas TAUZIN</cp:lastModifiedBy>
  <cp:revision>13</cp:revision>
  <dcterms:created xsi:type="dcterms:W3CDTF">2016-02-03T12:45:00Z</dcterms:created>
  <dcterms:modified xsi:type="dcterms:W3CDTF">2016-02-24T20:17:00Z</dcterms:modified>
</cp:coreProperties>
</file>